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Cs w:val="32"/>
        </w:rPr>
      </w:pPr>
      <w:r>
        <w:rPr>
          <w:rFonts w:hint="eastAsia" w:ascii="黑体" w:hAnsi="黑体" w:eastAsia="黑体" w:cs="黑体"/>
          <w:szCs w:val="32"/>
        </w:rPr>
        <w:t>附件1：</w:t>
      </w:r>
    </w:p>
    <w:p>
      <w:pPr>
        <w:jc w:val="center"/>
        <w:rPr>
          <w:rFonts w:hint="eastAsia" w:ascii="宋体" w:hAnsi="宋体"/>
          <w:b/>
          <w:sz w:val="36"/>
          <w:szCs w:val="36"/>
        </w:rPr>
      </w:pPr>
      <w:r>
        <w:rPr>
          <w:rFonts w:hint="eastAsia" w:ascii="宋体" w:hAnsi="宋体"/>
          <w:b/>
          <w:sz w:val="36"/>
          <w:szCs w:val="36"/>
        </w:rPr>
        <w:t>公开</w:t>
      </w:r>
      <w:r>
        <w:rPr>
          <w:rFonts w:hint="eastAsia" w:ascii="宋体" w:hAnsi="宋体"/>
          <w:b/>
          <w:sz w:val="36"/>
          <w:szCs w:val="36"/>
          <w:lang w:eastAsia="zh-CN"/>
        </w:rPr>
        <w:t>招</w:t>
      </w:r>
      <w:r>
        <w:rPr>
          <w:rFonts w:hint="eastAsia" w:ascii="宋体" w:hAnsi="宋体"/>
          <w:b/>
          <w:sz w:val="36"/>
          <w:szCs w:val="36"/>
        </w:rPr>
        <w:t>聘的岗位及条件要求</w:t>
      </w:r>
    </w:p>
    <w:p>
      <w:pPr>
        <w:spacing w:line="240" w:lineRule="exact"/>
        <w:jc w:val="center"/>
        <w:rPr>
          <w:rFonts w:hint="eastAsia" w:ascii="宋体" w:hAnsi="宋体"/>
          <w:b/>
          <w:sz w:val="36"/>
          <w:szCs w:val="36"/>
        </w:rPr>
      </w:pPr>
    </w:p>
    <w:tbl>
      <w:tblPr>
        <w:tblStyle w:val="5"/>
        <w:tblW w:w="13403" w:type="dxa"/>
        <w:jc w:val="center"/>
        <w:tblInd w:w="-1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945"/>
        <w:gridCol w:w="4545"/>
        <w:gridCol w:w="3494"/>
        <w:gridCol w:w="3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1366" w:type="dxa"/>
            <w:vMerge w:val="restart"/>
            <w:vAlign w:val="center"/>
          </w:tcPr>
          <w:p>
            <w:pPr>
              <w:spacing w:line="300" w:lineRule="exact"/>
              <w:jc w:val="center"/>
              <w:rPr>
                <w:rFonts w:hint="eastAsia" w:ascii="仿宋_GB2312" w:hAnsi="仿宋_GB2312" w:eastAsia="仿宋_GB2312" w:cs="仿宋_GB2312"/>
                <w:b/>
                <w:bCs w:val="0"/>
                <w:szCs w:val="32"/>
                <w:lang w:eastAsia="zh-CN"/>
              </w:rPr>
            </w:pPr>
            <w:r>
              <w:rPr>
                <w:rFonts w:hint="eastAsia" w:ascii="仿宋_GB2312" w:hAnsi="仿宋_GB2312" w:eastAsia="仿宋_GB2312" w:cs="仿宋_GB2312"/>
                <w:b/>
                <w:bCs w:val="0"/>
                <w:szCs w:val="32"/>
                <w:lang w:val="en-US" w:eastAsia="zh-CN"/>
              </w:rPr>
              <w:t>岗位</w:t>
            </w:r>
          </w:p>
        </w:tc>
        <w:tc>
          <w:tcPr>
            <w:tcW w:w="945" w:type="dxa"/>
            <w:vMerge w:val="restart"/>
            <w:vAlign w:val="center"/>
          </w:tcPr>
          <w:p>
            <w:pPr>
              <w:spacing w:line="300" w:lineRule="exact"/>
              <w:jc w:val="center"/>
              <w:rPr>
                <w:rFonts w:hint="eastAsia" w:ascii="仿宋_GB2312" w:hAnsi="仿宋_GB2312" w:eastAsia="仿宋_GB2312" w:cs="仿宋_GB2312"/>
                <w:b/>
                <w:bCs w:val="0"/>
                <w:szCs w:val="32"/>
              </w:rPr>
            </w:pPr>
            <w:r>
              <w:rPr>
                <w:rFonts w:hint="eastAsia" w:ascii="仿宋_GB2312" w:hAnsi="仿宋_GB2312" w:eastAsia="仿宋_GB2312" w:cs="仿宋_GB2312"/>
                <w:b/>
                <w:bCs w:val="0"/>
                <w:szCs w:val="32"/>
                <w:lang w:eastAsia="zh-CN"/>
              </w:rPr>
              <w:t>招</w:t>
            </w:r>
            <w:r>
              <w:rPr>
                <w:rFonts w:hint="eastAsia" w:ascii="仿宋_GB2312" w:hAnsi="仿宋_GB2312" w:eastAsia="仿宋_GB2312" w:cs="仿宋_GB2312"/>
                <w:b/>
                <w:bCs w:val="0"/>
                <w:szCs w:val="32"/>
              </w:rPr>
              <w:t>聘</w:t>
            </w:r>
          </w:p>
          <w:p>
            <w:pPr>
              <w:spacing w:line="300" w:lineRule="exact"/>
              <w:jc w:val="center"/>
              <w:rPr>
                <w:rFonts w:hint="eastAsia" w:ascii="仿宋_GB2312" w:hAnsi="仿宋_GB2312" w:eastAsia="仿宋_GB2312" w:cs="仿宋_GB2312"/>
                <w:b/>
                <w:bCs w:val="0"/>
                <w:szCs w:val="32"/>
              </w:rPr>
            </w:pPr>
            <w:r>
              <w:rPr>
                <w:rFonts w:hint="eastAsia" w:ascii="仿宋_GB2312" w:hAnsi="仿宋_GB2312" w:eastAsia="仿宋_GB2312" w:cs="仿宋_GB2312"/>
                <w:b/>
                <w:bCs w:val="0"/>
                <w:szCs w:val="32"/>
              </w:rPr>
              <w:t>岗位数</w:t>
            </w:r>
          </w:p>
        </w:tc>
        <w:tc>
          <w:tcPr>
            <w:tcW w:w="4545" w:type="dxa"/>
            <w:vMerge w:val="restart"/>
            <w:vAlign w:val="center"/>
          </w:tcPr>
          <w:p>
            <w:pPr>
              <w:spacing w:line="300" w:lineRule="exact"/>
              <w:ind w:firstLine="948" w:firstLineChars="295"/>
              <w:jc w:val="center"/>
              <w:rPr>
                <w:rFonts w:hint="eastAsia" w:ascii="仿宋_GB2312" w:hAnsi="仿宋_GB2312" w:eastAsia="仿宋_GB2312" w:cs="仿宋_GB2312"/>
                <w:b/>
                <w:bCs w:val="0"/>
                <w:szCs w:val="32"/>
              </w:rPr>
            </w:pPr>
          </w:p>
          <w:p>
            <w:pPr>
              <w:spacing w:line="300" w:lineRule="exact"/>
              <w:jc w:val="center"/>
              <w:rPr>
                <w:rFonts w:hint="eastAsia" w:ascii="仿宋_GB2312" w:hAnsi="仿宋_GB2312" w:eastAsia="仿宋_GB2312" w:cs="仿宋_GB2312"/>
                <w:b/>
                <w:bCs w:val="0"/>
                <w:szCs w:val="32"/>
                <w:lang w:eastAsia="zh-CN"/>
              </w:rPr>
            </w:pPr>
            <w:r>
              <w:rPr>
                <w:rFonts w:hint="eastAsia" w:ascii="仿宋_GB2312" w:hAnsi="仿宋_GB2312" w:eastAsia="仿宋_GB2312" w:cs="仿宋_GB2312"/>
                <w:b/>
                <w:bCs w:val="0"/>
                <w:szCs w:val="32"/>
                <w:lang w:eastAsia="zh-CN"/>
              </w:rPr>
              <w:t>岗位职责</w:t>
            </w:r>
          </w:p>
        </w:tc>
        <w:tc>
          <w:tcPr>
            <w:tcW w:w="6547" w:type="dxa"/>
            <w:gridSpan w:val="2"/>
            <w:vAlign w:val="center"/>
          </w:tcPr>
          <w:p>
            <w:pPr>
              <w:spacing w:line="300" w:lineRule="exact"/>
              <w:ind w:firstLine="948" w:firstLineChars="295"/>
              <w:jc w:val="center"/>
              <w:rPr>
                <w:rFonts w:hint="eastAsia" w:ascii="仿宋_GB2312" w:hAnsi="仿宋_GB2312" w:eastAsia="仿宋_GB2312" w:cs="仿宋_GB2312"/>
                <w:b/>
                <w:bCs w:val="0"/>
                <w:szCs w:val="32"/>
              </w:rPr>
            </w:pPr>
            <w:r>
              <w:rPr>
                <w:rFonts w:hint="eastAsia" w:ascii="仿宋_GB2312" w:hAnsi="仿宋_GB2312" w:eastAsia="仿宋_GB2312" w:cs="仿宋_GB2312"/>
                <w:b/>
                <w:bCs w:val="0"/>
                <w:szCs w:val="32"/>
              </w:rPr>
              <w:t>岗位</w:t>
            </w:r>
            <w:r>
              <w:rPr>
                <w:rFonts w:hint="eastAsia" w:ascii="仿宋_GB2312" w:hAnsi="仿宋_GB2312" w:eastAsia="仿宋_GB2312" w:cs="仿宋_GB2312"/>
                <w:b/>
                <w:bCs w:val="0"/>
                <w:szCs w:val="32"/>
                <w:lang w:eastAsia="zh-CN"/>
              </w:rPr>
              <w:t>招</w:t>
            </w:r>
            <w:r>
              <w:rPr>
                <w:rFonts w:hint="eastAsia" w:ascii="仿宋_GB2312" w:hAnsi="仿宋_GB2312" w:eastAsia="仿宋_GB2312" w:cs="仿宋_GB2312"/>
                <w:b/>
                <w:bCs w:val="0"/>
                <w:szCs w:val="32"/>
              </w:rPr>
              <w:t>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1366" w:type="dxa"/>
            <w:vMerge w:val="continue"/>
            <w:vAlign w:val="center"/>
          </w:tcPr>
          <w:p>
            <w:pPr>
              <w:spacing w:line="300" w:lineRule="exact"/>
              <w:ind w:firstLine="315" w:firstLineChars="98"/>
              <w:jc w:val="center"/>
              <w:rPr>
                <w:rFonts w:hint="eastAsia" w:ascii="仿宋_GB2312" w:hAnsi="仿宋_GB2312" w:eastAsia="仿宋_GB2312" w:cs="仿宋_GB2312"/>
                <w:b/>
                <w:bCs w:val="0"/>
                <w:szCs w:val="32"/>
              </w:rPr>
            </w:pPr>
          </w:p>
        </w:tc>
        <w:tc>
          <w:tcPr>
            <w:tcW w:w="945" w:type="dxa"/>
            <w:vMerge w:val="continue"/>
            <w:vAlign w:val="center"/>
          </w:tcPr>
          <w:p>
            <w:pPr>
              <w:spacing w:line="300" w:lineRule="exact"/>
              <w:jc w:val="center"/>
              <w:rPr>
                <w:rFonts w:hint="eastAsia" w:ascii="仿宋_GB2312" w:hAnsi="仿宋_GB2312" w:eastAsia="仿宋_GB2312" w:cs="仿宋_GB2312"/>
                <w:b/>
                <w:bCs w:val="0"/>
                <w:szCs w:val="32"/>
              </w:rPr>
            </w:pPr>
          </w:p>
        </w:tc>
        <w:tc>
          <w:tcPr>
            <w:tcW w:w="4545" w:type="dxa"/>
            <w:vMerge w:val="continue"/>
            <w:vAlign w:val="center"/>
          </w:tcPr>
          <w:p>
            <w:pPr>
              <w:spacing w:line="300" w:lineRule="exact"/>
              <w:jc w:val="center"/>
              <w:rPr>
                <w:rFonts w:hint="eastAsia" w:ascii="仿宋_GB2312" w:hAnsi="仿宋_GB2312" w:eastAsia="仿宋_GB2312" w:cs="仿宋_GB2312"/>
                <w:b/>
                <w:bCs w:val="0"/>
                <w:szCs w:val="32"/>
                <w:lang w:eastAsia="zh-CN"/>
              </w:rPr>
            </w:pPr>
          </w:p>
        </w:tc>
        <w:tc>
          <w:tcPr>
            <w:tcW w:w="3494" w:type="dxa"/>
            <w:vAlign w:val="center"/>
          </w:tcPr>
          <w:p>
            <w:pPr>
              <w:spacing w:line="300" w:lineRule="exact"/>
              <w:jc w:val="center"/>
              <w:rPr>
                <w:rFonts w:hint="eastAsia" w:ascii="仿宋_GB2312" w:hAnsi="仿宋_GB2312" w:eastAsia="仿宋_GB2312" w:cs="仿宋_GB2312"/>
                <w:b/>
                <w:bCs w:val="0"/>
                <w:szCs w:val="32"/>
              </w:rPr>
            </w:pPr>
            <w:r>
              <w:rPr>
                <w:rFonts w:hint="eastAsia" w:ascii="仿宋_GB2312" w:hAnsi="仿宋_GB2312" w:eastAsia="仿宋_GB2312" w:cs="仿宋_GB2312"/>
                <w:b/>
                <w:bCs w:val="0"/>
                <w:szCs w:val="32"/>
              </w:rPr>
              <w:t>工作经历</w:t>
            </w:r>
          </w:p>
        </w:tc>
        <w:tc>
          <w:tcPr>
            <w:tcW w:w="30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val="0"/>
                <w:szCs w:val="32"/>
              </w:rPr>
            </w:pPr>
            <w:r>
              <w:rPr>
                <w:rFonts w:hint="eastAsia" w:ascii="仿宋_GB2312" w:hAnsi="仿宋_GB2312" w:eastAsia="仿宋_GB2312" w:cs="仿宋_GB2312"/>
                <w:b/>
                <w:bCs w:val="0"/>
                <w:szCs w:val="32"/>
              </w:rPr>
              <w:t>专业、学历、资历及年龄要求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7" w:hRule="atLeast"/>
          <w:jc w:val="center"/>
        </w:trPr>
        <w:tc>
          <w:tcPr>
            <w:tcW w:w="1366" w:type="dxa"/>
            <w:vAlign w:val="center"/>
          </w:tcPr>
          <w:p>
            <w:pPr>
              <w:spacing w:line="420" w:lineRule="exact"/>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
                <w:bCs w:val="0"/>
                <w:sz w:val="24"/>
                <w:szCs w:val="24"/>
                <w:lang w:eastAsia="zh-CN"/>
              </w:rPr>
              <w:t>副总经理</w:t>
            </w:r>
          </w:p>
          <w:p>
            <w:pPr>
              <w:spacing w:line="420" w:lineRule="exact"/>
              <w:jc w:val="center"/>
              <w:rPr>
                <w:rFonts w:hint="eastAsia" w:ascii="仿宋_GB2312" w:hAnsi="仿宋_GB2312" w:eastAsia="仿宋_GB2312" w:cs="仿宋_GB2312"/>
                <w:bCs/>
                <w:sz w:val="24"/>
                <w:szCs w:val="24"/>
                <w:lang w:eastAsia="zh-CN"/>
              </w:rPr>
            </w:pPr>
          </w:p>
        </w:tc>
        <w:tc>
          <w:tcPr>
            <w:tcW w:w="945" w:type="dxa"/>
            <w:vAlign w:val="center"/>
          </w:tcPr>
          <w:p>
            <w:pPr>
              <w:spacing w:line="420" w:lineRule="exact"/>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w:t>
            </w:r>
          </w:p>
        </w:tc>
        <w:tc>
          <w:tcPr>
            <w:tcW w:w="4545" w:type="dxa"/>
            <w:vAlign w:val="center"/>
          </w:tcPr>
          <w:p>
            <w:pPr>
              <w:numPr>
                <w:ilvl w:val="0"/>
                <w:numId w:val="0"/>
              </w:numPr>
              <w:spacing w:line="42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1.协助拟定年度稽核工作计划，协助领导做好风险管理委员会日常工作，提出风险管理目标和风险管理实施方案；</w:t>
            </w:r>
          </w:p>
          <w:p>
            <w:pPr>
              <w:numPr>
                <w:ilvl w:val="0"/>
                <w:numId w:val="0"/>
              </w:numPr>
              <w:spacing w:line="42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2.协助领导组织建立内部控制和风险防范等方面的规章制度并监督执行；</w:t>
            </w:r>
          </w:p>
          <w:p>
            <w:pPr>
              <w:numPr>
                <w:ilvl w:val="0"/>
                <w:numId w:val="0"/>
              </w:numPr>
              <w:spacing w:line="420" w:lineRule="exact"/>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rPr>
              <w:t>3.根据交通集团金融需求和</w:t>
            </w:r>
            <w:bookmarkStart w:id="0" w:name="_GoBack"/>
            <w:bookmarkEnd w:id="0"/>
            <w:r>
              <w:rPr>
                <w:rFonts w:hint="eastAsia" w:ascii="仿宋_GB2312" w:hAnsi="仿宋_GB2312" w:eastAsia="仿宋_GB2312" w:cs="仿宋_GB2312"/>
                <w:sz w:val="24"/>
                <w:szCs w:val="24"/>
                <w:lang w:val="en-US" w:eastAsia="zh-CN"/>
              </w:rPr>
              <w:t>资金管理需求，组织所分管业务工作的开展，协助总经理对公司资金运作进行管理。</w:t>
            </w:r>
          </w:p>
          <w:p>
            <w:pPr>
              <w:numPr>
                <w:ilvl w:val="0"/>
                <w:numId w:val="0"/>
              </w:numPr>
              <w:spacing w:line="420" w:lineRule="exact"/>
              <w:jc w:val="both"/>
              <w:rPr>
                <w:rFonts w:hint="eastAsia" w:ascii="仿宋_GB2312" w:hAnsi="仿宋_GB2312" w:eastAsia="仿宋_GB2312" w:cs="仿宋_GB2312"/>
                <w:sz w:val="24"/>
                <w:szCs w:val="24"/>
                <w:lang w:val="en-US" w:eastAsia="zh-CN"/>
              </w:rPr>
            </w:pPr>
          </w:p>
        </w:tc>
        <w:tc>
          <w:tcPr>
            <w:tcW w:w="3494" w:type="dxa"/>
            <w:vAlign w:val="center"/>
          </w:tcPr>
          <w:p>
            <w:pPr>
              <w:numPr>
                <w:ilvl w:val="0"/>
                <w:numId w:val="0"/>
              </w:numPr>
              <w:spacing w:line="42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现在大型商业银行（</w:t>
            </w:r>
            <w:r>
              <w:rPr>
                <w:rFonts w:hint="eastAsia" w:ascii="仿宋_GB2312" w:hAnsi="仿宋_GB2312" w:eastAsia="仿宋_GB2312" w:cs="仿宋_GB2312"/>
                <w:color w:val="auto"/>
                <w:sz w:val="24"/>
                <w:szCs w:val="24"/>
                <w:u w:val="none"/>
              </w:rPr>
              <w:t>中国银行保险监督管理委员会</w:t>
            </w:r>
            <w:r>
              <w:rPr>
                <w:rFonts w:hint="eastAsia" w:ascii="仿宋_GB2312" w:hAnsi="仿宋_GB2312" w:eastAsia="仿宋_GB2312" w:cs="仿宋_GB2312"/>
                <w:color w:val="auto"/>
                <w:sz w:val="24"/>
                <w:szCs w:val="24"/>
                <w:u w:val="none"/>
                <w:lang w:eastAsia="zh-CN"/>
              </w:rPr>
              <w:t>官网上分类的</w:t>
            </w:r>
            <w:r>
              <w:rPr>
                <w:rFonts w:hint="eastAsia" w:ascii="仿宋_GB2312" w:hAnsi="仿宋_GB2312" w:eastAsia="仿宋_GB2312" w:cs="仿宋_GB2312"/>
                <w:i w:val="0"/>
                <w:iCs w:val="0"/>
                <w:sz w:val="24"/>
                <w:szCs w:val="24"/>
                <w:u w:val="none"/>
                <w:lang w:val="en-US" w:eastAsia="zh-CN"/>
              </w:rPr>
              <w:t>国内政策性银行、商业性五大银行及全国性股份制银行、邮储银行）</w:t>
            </w:r>
            <w:r>
              <w:rPr>
                <w:rFonts w:hint="eastAsia" w:ascii="仿宋_GB2312" w:hAnsi="仿宋_GB2312" w:eastAsia="仿宋_GB2312" w:cs="仿宋_GB2312"/>
                <w:sz w:val="24"/>
                <w:szCs w:val="24"/>
                <w:lang w:val="en-US" w:eastAsia="zh-CN"/>
              </w:rPr>
              <w:t>担任以下职务之一：</w:t>
            </w:r>
          </w:p>
          <w:p>
            <w:pPr>
              <w:numPr>
                <w:ilvl w:val="0"/>
                <w:numId w:val="0"/>
              </w:numPr>
              <w:spacing w:line="42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1.省行部门副职及以上；</w:t>
            </w:r>
          </w:p>
          <w:p>
            <w:pPr>
              <w:numPr>
                <w:ilvl w:val="0"/>
                <w:numId w:val="0"/>
              </w:numPr>
              <w:spacing w:line="42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2.设区市分行副行长及以上；</w:t>
            </w:r>
          </w:p>
          <w:p>
            <w:pPr>
              <w:numPr>
                <w:ilvl w:val="0"/>
                <w:numId w:val="0"/>
              </w:numPr>
              <w:spacing w:line="42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3.支行行长或设区市分行部门经理1年以上；</w:t>
            </w:r>
          </w:p>
        </w:tc>
        <w:tc>
          <w:tcPr>
            <w:tcW w:w="3053" w:type="dxa"/>
            <w:vAlign w:val="center"/>
          </w:tcPr>
          <w:p>
            <w:pPr>
              <w:numPr>
                <w:ilvl w:val="0"/>
                <w:numId w:val="0"/>
              </w:numPr>
              <w:spacing w:line="42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1.全日制本科及以上学历，具有金融、财经、经济管理、法律等学习经历，且有6年以上金融行业从业经验；</w:t>
            </w:r>
          </w:p>
          <w:p>
            <w:pPr>
              <w:numPr>
                <w:ilvl w:val="0"/>
                <w:numId w:val="0"/>
              </w:numPr>
              <w:spacing w:line="42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2.具有银行结算、信贷、风险管理、内控稽核相关业务6年以上工作经验，具备较强的风险分析能力；</w:t>
            </w:r>
          </w:p>
          <w:p>
            <w:pPr>
              <w:numPr>
                <w:ilvl w:val="0"/>
                <w:numId w:val="0"/>
              </w:numPr>
              <w:spacing w:line="42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3.年龄不超过50周岁（1968年6月以后出生）。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0" w:hRule="atLeast"/>
          <w:jc w:val="center"/>
        </w:trPr>
        <w:tc>
          <w:tcPr>
            <w:tcW w:w="1366" w:type="dxa"/>
            <w:vAlign w:val="center"/>
          </w:tcPr>
          <w:p>
            <w:pPr>
              <w:spacing w:line="420" w:lineRule="exact"/>
              <w:jc w:val="center"/>
              <w:rPr>
                <w:rFonts w:hint="eastAsia" w:ascii="仿宋_GB2312" w:hAnsi="仿宋_GB2312" w:eastAsia="仿宋_GB2312" w:cs="仿宋_GB2312"/>
                <w:b/>
                <w:bCs w:val="0"/>
                <w:i/>
                <w:iCs/>
                <w:sz w:val="24"/>
                <w:szCs w:val="24"/>
                <w:lang w:val="en-US" w:eastAsia="zh-CN"/>
              </w:rPr>
            </w:pPr>
            <w:r>
              <w:rPr>
                <w:rFonts w:hint="eastAsia" w:ascii="仿宋_GB2312" w:hAnsi="仿宋_GB2312" w:eastAsia="仿宋_GB2312" w:cs="仿宋_GB2312"/>
                <w:b/>
                <w:bCs w:val="0"/>
                <w:sz w:val="24"/>
                <w:szCs w:val="24"/>
                <w:lang w:val="en-US" w:eastAsia="zh-CN"/>
              </w:rPr>
              <w:t>资金结算部负责人</w:t>
            </w:r>
          </w:p>
        </w:tc>
        <w:tc>
          <w:tcPr>
            <w:tcW w:w="945" w:type="dxa"/>
            <w:vAlign w:val="center"/>
          </w:tcPr>
          <w:p>
            <w:pPr>
              <w:spacing w:line="420" w:lineRule="exact"/>
              <w:jc w:val="center"/>
              <w:rPr>
                <w:rFonts w:hint="eastAsia" w:ascii="仿宋_GB2312" w:hAnsi="仿宋_GB2312" w:eastAsia="仿宋_GB2312" w:cs="仿宋_GB2312"/>
                <w:b/>
                <w:bCs w:val="0"/>
                <w:i/>
                <w:iCs/>
                <w:sz w:val="24"/>
                <w:szCs w:val="24"/>
                <w:lang w:val="en-US" w:eastAsia="zh-CN"/>
              </w:rPr>
            </w:pPr>
            <w:r>
              <w:rPr>
                <w:rFonts w:hint="eastAsia" w:ascii="仿宋_GB2312" w:hAnsi="仿宋_GB2312" w:eastAsia="仿宋_GB2312" w:cs="仿宋_GB2312"/>
                <w:bCs/>
                <w:sz w:val="24"/>
                <w:szCs w:val="24"/>
                <w:lang w:val="en-US" w:eastAsia="zh-CN"/>
              </w:rPr>
              <w:t>1</w:t>
            </w:r>
          </w:p>
        </w:tc>
        <w:tc>
          <w:tcPr>
            <w:tcW w:w="4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color w:val="000000"/>
                <w:sz w:val="21"/>
                <w:szCs w:val="21"/>
                <w:lang w:val="en-US" w:eastAsia="zh-CN"/>
              </w:rPr>
              <w:t>1</w:t>
            </w: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sz w:val="24"/>
                <w:szCs w:val="24"/>
                <w:lang w:val="en-US" w:eastAsia="zh-CN"/>
              </w:rPr>
              <w:t>组织制定本部门各项业务规章制度、内 部控制和风险防范制度，规范业务操作，确保业务的合法、合规性，加强资金风险管理；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2.</w:t>
            </w:r>
            <w:r>
              <w:rPr>
                <w:rFonts w:hint="eastAsia" w:ascii="仿宋_GB2312" w:hAnsi="仿宋_GB2312" w:eastAsia="仿宋_GB2312" w:cs="仿宋_GB2312"/>
                <w:sz w:val="24"/>
                <w:szCs w:val="24"/>
                <w:lang w:val="en-US" w:eastAsia="zh-CN"/>
              </w:rPr>
              <w:t>有效管理公司备付金头寸，对资金计划执行情况进行控制、监督和分析；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sz w:val="24"/>
                <w:szCs w:val="24"/>
                <w:lang w:val="en-US" w:eastAsia="zh-CN"/>
              </w:rPr>
              <w:t>协助金融市场部对外保持及开拓多种融资渠道，保证公司资</w:t>
            </w:r>
            <w:r>
              <w:rPr>
                <w:rFonts w:hint="eastAsia" w:ascii="仿宋_GB2312" w:hAnsi="仿宋_GB2312" w:eastAsia="仿宋_GB2312" w:cs="仿宋_GB2312"/>
                <w:color w:val="000000"/>
                <w:sz w:val="24"/>
                <w:szCs w:val="24"/>
              </w:rPr>
              <w:t>金来源和资金运作的</w:t>
            </w:r>
            <w:r>
              <w:rPr>
                <w:rFonts w:hint="eastAsia" w:ascii="仿宋_GB2312" w:hAnsi="仿宋_GB2312" w:eastAsia="仿宋_GB2312" w:cs="仿宋_GB2312"/>
                <w:color w:val="000000"/>
                <w:sz w:val="24"/>
                <w:szCs w:val="24"/>
                <w:lang w:eastAsia="zh-CN"/>
              </w:rPr>
              <w:t>顺</w:t>
            </w:r>
            <w:r>
              <w:rPr>
                <w:rFonts w:hint="eastAsia" w:ascii="仿宋_GB2312" w:hAnsi="仿宋_GB2312" w:eastAsia="仿宋_GB2312" w:cs="仿宋_GB2312"/>
                <w:color w:val="000000"/>
                <w:sz w:val="24"/>
                <w:szCs w:val="24"/>
              </w:rPr>
              <w:t>畅</w:t>
            </w:r>
            <w:r>
              <w:rPr>
                <w:rFonts w:hint="eastAsia" w:ascii="仿宋_GB2312" w:hAnsi="仿宋_GB2312" w:eastAsia="仿宋_GB2312" w:cs="仿宋_GB2312"/>
                <w:color w:val="000000"/>
                <w:sz w:val="24"/>
                <w:szCs w:val="24"/>
                <w:lang w:eastAsia="zh-CN"/>
              </w:rPr>
              <w:t>。</w:t>
            </w:r>
          </w:p>
        </w:tc>
        <w:tc>
          <w:tcPr>
            <w:tcW w:w="3494" w:type="dxa"/>
            <w:vAlign w:val="center"/>
          </w:tcPr>
          <w:p>
            <w:pPr>
              <w:numPr>
                <w:ilvl w:val="0"/>
                <w:numId w:val="0"/>
              </w:numPr>
              <w:spacing w:line="420" w:lineRule="exact"/>
              <w:ind w:left="0" w:leftChars="0" w:firstLine="0" w:firstLineChars="0"/>
              <w:jc w:val="left"/>
              <w:rPr>
                <w:rFonts w:hint="eastAsia" w:ascii="仿宋_GB2312" w:hAnsi="仿宋_GB2312" w:eastAsia="仿宋_GB2312" w:cs="仿宋_GB2312"/>
                <w:b/>
                <w:bCs w:val="0"/>
                <w:i/>
                <w:i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银行从业5年以上，具备</w:t>
            </w:r>
            <w:r>
              <w:rPr>
                <w:rFonts w:hint="eastAsia" w:ascii="仿宋_GB2312" w:hAnsi="仿宋_GB2312" w:eastAsia="仿宋_GB2312" w:cs="仿宋_GB2312"/>
                <w:sz w:val="24"/>
                <w:szCs w:val="24"/>
                <w:lang w:val="en-US" w:eastAsia="zh-CN"/>
              </w:rPr>
              <w:t>资金结算、会计核算工作经验。</w:t>
            </w:r>
          </w:p>
        </w:tc>
        <w:tc>
          <w:tcPr>
            <w:tcW w:w="3053" w:type="dxa"/>
            <w:vMerge w:val="restar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金融、财经</w:t>
            </w:r>
            <w:r>
              <w:rPr>
                <w:rFonts w:hint="eastAsia" w:ascii="仿宋_GB2312" w:hAnsi="仿宋_GB2312" w:eastAsia="仿宋_GB2312" w:cs="仿宋_GB2312"/>
                <w:sz w:val="24"/>
                <w:szCs w:val="24"/>
                <w:lang w:eastAsia="zh-CN"/>
              </w:rPr>
              <w:t>、经济管理</w:t>
            </w:r>
            <w:r>
              <w:rPr>
                <w:rFonts w:hint="eastAsia" w:ascii="仿宋_GB2312" w:hAnsi="仿宋_GB2312" w:eastAsia="仿宋_GB2312" w:cs="仿宋_GB2312"/>
                <w:sz w:val="24"/>
                <w:szCs w:val="24"/>
              </w:rPr>
              <w:t>、法律等专业</w:t>
            </w:r>
            <w:r>
              <w:rPr>
                <w:rFonts w:hint="eastAsia" w:ascii="仿宋_GB2312" w:hAnsi="仿宋_GB2312" w:eastAsia="仿宋_GB2312" w:cs="仿宋_GB2312"/>
                <w:b w:val="0"/>
                <w:bCs/>
                <w:color w:val="000000"/>
                <w:sz w:val="24"/>
                <w:szCs w:val="24"/>
                <w:lang w:val="en-US" w:eastAsia="zh-CN"/>
              </w:rPr>
              <w:t>全日制大学本科及以上；</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color w:val="00000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年龄不超过4</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周岁（197</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月以后出生）</w:t>
            </w:r>
            <w:r>
              <w:rPr>
                <w:rFonts w:hint="eastAsia" w:ascii="仿宋_GB2312" w:hAnsi="仿宋_GB2312" w:eastAsia="仿宋_GB2312" w:cs="仿宋_GB2312"/>
                <w:sz w:val="24"/>
                <w:szCs w:val="24"/>
                <w:lang w:eastAsia="zh-CN"/>
              </w:rPr>
              <w:t>。</w:t>
            </w:r>
          </w:p>
          <w:p>
            <w:pPr>
              <w:pStyle w:val="2"/>
              <w:numPr>
                <w:ilvl w:val="0"/>
                <w:numId w:val="0"/>
              </w:numP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4" w:hRule="atLeast"/>
          <w:jc w:val="center"/>
        </w:trPr>
        <w:tc>
          <w:tcPr>
            <w:tcW w:w="1366" w:type="dxa"/>
            <w:vAlign w:val="center"/>
          </w:tcPr>
          <w:p>
            <w:pPr>
              <w:spacing w:line="420" w:lineRule="exact"/>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
                <w:bCs w:val="0"/>
                <w:sz w:val="24"/>
                <w:szCs w:val="24"/>
                <w:lang w:val="en-US" w:eastAsia="zh-CN"/>
              </w:rPr>
              <w:t>客户部        负责人</w:t>
            </w:r>
          </w:p>
        </w:tc>
        <w:tc>
          <w:tcPr>
            <w:tcW w:w="945" w:type="dxa"/>
            <w:vAlign w:val="center"/>
          </w:tcPr>
          <w:p>
            <w:pPr>
              <w:spacing w:line="420" w:lineRule="exact"/>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w:t>
            </w:r>
          </w:p>
        </w:tc>
        <w:tc>
          <w:tcPr>
            <w:tcW w:w="4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color w:val="000000"/>
                <w:sz w:val="24"/>
                <w:szCs w:val="24"/>
                <w:lang w:val="en-US" w:eastAsia="zh-CN"/>
              </w:rPr>
              <w:t>组织制定相应的信贷管理、内部控制等制度，确保信贷业务顺利开展；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bCs/>
                <w:color w:val="000000"/>
                <w:sz w:val="24"/>
                <w:szCs w:val="24"/>
                <w:lang w:val="en-US" w:eastAsia="zh-CN"/>
              </w:rPr>
              <w:t>2.</w:t>
            </w:r>
            <w:r>
              <w:rPr>
                <w:rFonts w:hint="eastAsia" w:ascii="仿宋_GB2312" w:hAnsi="仿宋_GB2312" w:eastAsia="仿宋_GB2312" w:cs="仿宋_GB2312"/>
                <w:color w:val="000000"/>
                <w:sz w:val="24"/>
                <w:szCs w:val="24"/>
                <w:lang w:val="en-US" w:eastAsia="zh-CN"/>
              </w:rPr>
              <w:t>开展客户信用评级、综合授信及信贷资产质量五级分类工作，加强风险监控；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3.</w:t>
            </w:r>
            <w:r>
              <w:rPr>
                <w:rFonts w:hint="eastAsia" w:ascii="仿宋_GB2312" w:hAnsi="仿宋_GB2312" w:eastAsia="仿宋_GB2312" w:cs="仿宋_GB2312"/>
                <w:color w:val="000000"/>
                <w:sz w:val="24"/>
                <w:szCs w:val="24"/>
                <w:lang w:val="en-US" w:eastAsia="zh-CN"/>
              </w:rPr>
              <w:t>制定并实施信贷工作计划，合理安排信贷资金，及时分析信贷</w:t>
            </w:r>
            <w:r>
              <w:rPr>
                <w:rFonts w:hint="eastAsia" w:ascii="仿宋_GB2312" w:hAnsi="仿宋_GB2312" w:eastAsia="仿宋_GB2312" w:cs="仿宋_GB2312"/>
                <w:sz w:val="24"/>
                <w:szCs w:val="24"/>
                <w:lang w:val="en-US" w:eastAsia="zh-CN"/>
              </w:rPr>
              <w:t>计划执行情况。</w:t>
            </w:r>
          </w:p>
        </w:tc>
        <w:tc>
          <w:tcPr>
            <w:tcW w:w="3494" w:type="dxa"/>
            <w:vAlign w:val="center"/>
          </w:tcPr>
          <w:p>
            <w:pPr>
              <w:numPr>
                <w:ilvl w:val="0"/>
                <w:numId w:val="0"/>
              </w:numPr>
              <w:spacing w:line="420" w:lineRule="exact"/>
              <w:ind w:left="0" w:leftChars="0" w:firstLine="0" w:firstLineChars="0"/>
              <w:jc w:val="left"/>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银行从业5年以上，具备信贷业务、综合业务工作及相关管理经验。</w:t>
            </w:r>
          </w:p>
        </w:tc>
        <w:tc>
          <w:tcPr>
            <w:tcW w:w="3053" w:type="dxa"/>
            <w:vMerge w:val="continue"/>
            <w:vAlign w:val="center"/>
          </w:tcPr>
          <w:p>
            <w:pPr>
              <w:pStyle w:val="2"/>
              <w:numPr>
                <w:ilvl w:val="0"/>
                <w:numId w:val="0"/>
              </w:numPr>
              <w:rPr>
                <w:rFonts w:hint="eastAsia" w:ascii="仿宋_GB2312" w:hAnsi="仿宋_GB2312" w:eastAsia="仿宋_GB2312" w:cs="仿宋_GB2312"/>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0" w:hRule="atLeast"/>
          <w:jc w:val="center"/>
        </w:trPr>
        <w:tc>
          <w:tcPr>
            <w:tcW w:w="1366" w:type="dxa"/>
            <w:vAlign w:val="center"/>
          </w:tcPr>
          <w:p>
            <w:pPr>
              <w:spacing w:line="420" w:lineRule="exact"/>
              <w:jc w:val="center"/>
              <w:rPr>
                <w:rFonts w:hint="eastAsia" w:ascii="仿宋_GB2312" w:hAnsi="仿宋_GB2312" w:eastAsia="仿宋_GB2312" w:cs="仿宋_GB2312"/>
                <w:b/>
                <w:bCs w:val="0"/>
                <w:i/>
                <w:iCs/>
                <w:sz w:val="24"/>
                <w:szCs w:val="24"/>
                <w:lang w:val="en-US" w:eastAsia="zh-CN"/>
              </w:rPr>
            </w:pPr>
            <w:r>
              <w:rPr>
                <w:rFonts w:hint="eastAsia" w:ascii="仿宋_GB2312" w:hAnsi="仿宋_GB2312" w:eastAsia="仿宋_GB2312" w:cs="仿宋_GB2312"/>
                <w:b/>
                <w:bCs w:val="0"/>
                <w:sz w:val="24"/>
                <w:szCs w:val="24"/>
                <w:lang w:val="en-US" w:eastAsia="zh-CN"/>
              </w:rPr>
              <w:t>稽核风险部负责人</w:t>
            </w:r>
          </w:p>
        </w:tc>
        <w:tc>
          <w:tcPr>
            <w:tcW w:w="945" w:type="dxa"/>
            <w:vAlign w:val="center"/>
          </w:tcPr>
          <w:p>
            <w:pPr>
              <w:spacing w:line="420" w:lineRule="exact"/>
              <w:jc w:val="center"/>
              <w:rPr>
                <w:rFonts w:hint="eastAsia" w:ascii="仿宋_GB2312" w:hAnsi="仿宋_GB2312" w:eastAsia="仿宋_GB2312" w:cs="仿宋_GB2312"/>
                <w:b/>
                <w:bCs w:val="0"/>
                <w:i/>
                <w:iCs/>
                <w:sz w:val="24"/>
                <w:szCs w:val="24"/>
                <w:lang w:val="en-US" w:eastAsia="zh-CN"/>
              </w:rPr>
            </w:pPr>
            <w:r>
              <w:rPr>
                <w:rFonts w:hint="eastAsia" w:ascii="仿宋_GB2312" w:hAnsi="仿宋_GB2312" w:eastAsia="仿宋_GB2312" w:cs="仿宋_GB2312"/>
                <w:bCs/>
                <w:sz w:val="24"/>
                <w:szCs w:val="24"/>
                <w:lang w:val="en-US" w:eastAsia="zh-CN"/>
              </w:rPr>
              <w:t>1</w:t>
            </w:r>
          </w:p>
        </w:tc>
        <w:tc>
          <w:tcPr>
            <w:tcW w:w="4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sz w:val="24"/>
                <w:szCs w:val="24"/>
                <w:lang w:val="en-US" w:eastAsia="zh-CN"/>
              </w:rPr>
              <w:t>负责稽核立项、稽核审计工作，拟定风险管理目标、风险管理实施方案和稽核工作计划并组织实施；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2.</w:t>
            </w:r>
            <w:r>
              <w:rPr>
                <w:rFonts w:hint="eastAsia" w:ascii="仿宋_GB2312" w:hAnsi="仿宋_GB2312" w:eastAsia="仿宋_GB2312" w:cs="仿宋_GB2312"/>
                <w:sz w:val="24"/>
                <w:szCs w:val="24"/>
                <w:lang w:val="en-US" w:eastAsia="zh-CN"/>
              </w:rPr>
              <w:t>负责资产负债比例监测工作，向公司经营层和相关部门提出风险敞口，提出业务结构与规模的控制意见；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sz w:val="24"/>
                <w:szCs w:val="24"/>
                <w:lang w:val="en-US" w:eastAsia="zh-CN"/>
              </w:rPr>
              <w:t>负责资产质量五级分类的复核；做好信息科技的风险管理；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bCs/>
                <w:sz w:val="24"/>
                <w:szCs w:val="24"/>
                <w:lang w:val="en-US" w:eastAsia="zh-CN"/>
              </w:rPr>
              <w:t>4.</w:t>
            </w:r>
            <w:r>
              <w:rPr>
                <w:rFonts w:hint="eastAsia" w:ascii="仿宋_GB2312" w:hAnsi="仿宋_GB2312" w:eastAsia="仿宋_GB2312" w:cs="仿宋_GB2312"/>
                <w:sz w:val="24"/>
                <w:szCs w:val="24"/>
                <w:lang w:val="en-US" w:eastAsia="zh-CN"/>
              </w:rPr>
              <w:t>负责公司法律事务工作，审查合同及其他法律文件，监督合同签订前提条件落实情况。</w:t>
            </w:r>
          </w:p>
        </w:tc>
        <w:tc>
          <w:tcPr>
            <w:tcW w:w="3494" w:type="dxa"/>
            <w:vAlign w:val="center"/>
          </w:tcPr>
          <w:p>
            <w:pPr>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仿宋_GB2312" w:hAnsi="仿宋_GB2312" w:eastAsia="仿宋_GB2312" w:cs="仿宋_GB2312"/>
                <w:b/>
                <w:bCs w:val="0"/>
                <w:i/>
                <w:i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银行从业5年以上，具备风险管理工作经验。</w:t>
            </w:r>
          </w:p>
        </w:tc>
        <w:tc>
          <w:tcPr>
            <w:tcW w:w="3053" w:type="dxa"/>
            <w:vMerge w:val="continue"/>
            <w:vAlign w:val="center"/>
          </w:tcPr>
          <w:p>
            <w:pPr>
              <w:pStyle w:val="2"/>
              <w:numPr>
                <w:ilvl w:val="0"/>
                <w:numId w:val="0"/>
              </w:numPr>
              <w:rPr>
                <w:rFonts w:hint="eastAsia" w:ascii="仿宋_GB2312" w:hAnsi="仿宋_GB2312" w:eastAsia="仿宋_GB2312" w:cs="仿宋_GB2312"/>
                <w:bCs/>
                <w:kern w:val="2"/>
                <w:sz w:val="24"/>
                <w:szCs w:val="24"/>
                <w:lang w:val="en-US" w:eastAsia="zh-CN" w:bidi="ar-SA"/>
              </w:rPr>
            </w:pPr>
          </w:p>
        </w:tc>
      </w:tr>
    </w:tbl>
    <w:p>
      <w:pPr>
        <w:rPr>
          <w:rFonts w:hint="eastAsia" w:ascii="仿宋_GB2312" w:hAnsi="仿宋_GB2312" w:eastAsia="仿宋_GB2312" w:cs="仿宋_GB2312"/>
          <w:sz w:val="28"/>
          <w:szCs w:val="28"/>
          <w:lang w:val="en-US" w:eastAsia="zh-CN"/>
        </w:rPr>
      </w:pPr>
    </w:p>
    <w:sectPr>
      <w:pgSz w:w="16838" w:h="11906" w:orient="landscape"/>
      <w:pgMar w:top="1134" w:right="1417" w:bottom="113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decorative"/>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3651B"/>
    <w:rsid w:val="036A679B"/>
    <w:rsid w:val="051C5EB6"/>
    <w:rsid w:val="05BC41F7"/>
    <w:rsid w:val="05C7362C"/>
    <w:rsid w:val="0F81410E"/>
    <w:rsid w:val="1A4F76B5"/>
    <w:rsid w:val="24447ECF"/>
    <w:rsid w:val="24FE20DD"/>
    <w:rsid w:val="2E9E5943"/>
    <w:rsid w:val="42A80E80"/>
    <w:rsid w:val="43CD4304"/>
    <w:rsid w:val="49D22E18"/>
    <w:rsid w:val="5783651B"/>
    <w:rsid w:val="640D10BC"/>
    <w:rsid w:val="65230445"/>
    <w:rsid w:val="6F71220E"/>
    <w:rsid w:val="705F0733"/>
    <w:rsid w:val="70CF3E7E"/>
    <w:rsid w:val="789538D1"/>
    <w:rsid w:val="79FE0133"/>
    <w:rsid w:val="7B1E7B7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2018-04-08T09:10:00Z</dcterms:created>
  <dc:creator>檀晓青</dc:creator>
  <cp:lastModifiedBy>张婉鸣</cp:lastModifiedBy>
  <cp:lastPrinted>2018-06-26T02:44:00Z</cp:lastPrinted>
  <dcterms:modified xsi:type="dcterms:W3CDTF">2018-06-28T10:00:30Z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